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Приложение №</w:t>
      </w:r>
      <w:r>
        <w:rPr>
          <w:rFonts w:cs="Times New Roman"/>
          <w:sz w:val="18"/>
          <w:szCs w:val="18"/>
        </w:rPr>
        <w:t xml:space="preserve">7 </w:t>
      </w:r>
      <w:r>
        <w:rPr>
          <w:rFonts w:cs="Times New Roman"/>
          <w:sz w:val="18"/>
          <w:szCs w:val="18"/>
        </w:rPr>
        <w:t xml:space="preserve">к договору подряда №__________ от _____________</w:t>
      </w:r>
      <w:r>
        <w:rPr>
          <w:rFonts w:cs="Times New Roman"/>
          <w:sz w:val="18"/>
          <w:szCs w:val="18"/>
        </w:rPr>
      </w:r>
    </w:p>
    <w:p>
      <w:pPr>
        <w:jc w:val="center"/>
        <w:spacing w:line="240" w:lineRule="auto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</w:r>
      <w:r>
        <w:rPr>
          <w:b/>
          <w:spacing w:val="40"/>
          <w:sz w:val="28"/>
          <w:szCs w:val="28"/>
        </w:rPr>
      </w:r>
      <w:r>
        <w:rPr>
          <w:b/>
          <w:spacing w:val="40"/>
          <w:sz w:val="28"/>
          <w:szCs w:val="28"/>
        </w:rPr>
      </w:r>
    </w:p>
    <w:p>
      <w:pPr>
        <w:jc w:val="center"/>
        <w:spacing w:line="240" w:lineRule="auto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 xml:space="preserve">ФОРМА</w:t>
      </w:r>
      <w:r>
        <w:rPr>
          <w:b/>
          <w:spacing w:val="40"/>
          <w:sz w:val="28"/>
          <w:szCs w:val="28"/>
        </w:rPr>
      </w:r>
      <w:r>
        <w:rPr>
          <w:b/>
          <w:spacing w:val="40"/>
          <w:sz w:val="28"/>
          <w:szCs w:val="28"/>
        </w:rPr>
      </w:r>
    </w:p>
    <w:p>
      <w:pPr>
        <w:jc w:val="center"/>
        <w:spacing w:line="240" w:lineRule="auto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 xml:space="preserve">НЕЗАВИСИМАЯ ГАРАНТИЯ,</w:t>
      </w:r>
      <w:r>
        <w:rPr>
          <w:b/>
          <w:spacing w:val="40"/>
          <w:sz w:val="28"/>
          <w:szCs w:val="28"/>
        </w:rPr>
      </w:r>
      <w:r>
        <w:rPr>
          <w:b/>
          <w:spacing w:val="40"/>
          <w:sz w:val="28"/>
          <w:szCs w:val="28"/>
        </w:rPr>
      </w:r>
    </w:p>
    <w:p>
      <w:pPr>
        <w:jc w:val="center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предоставляем</w:t>
      </w:r>
      <w:r>
        <w:rPr>
          <w:b/>
          <w:sz w:val="28"/>
          <w:szCs w:val="28"/>
        </w:rPr>
        <w:t xml:space="preserve">ая</w:t>
      </w:r>
      <w:r>
        <w:rPr>
          <w:b/>
          <w:sz w:val="28"/>
          <w:szCs w:val="28"/>
        </w:rPr>
        <w:t xml:space="preserve"> в качестве обеспечения</w:t>
      </w:r>
      <w:r>
        <w:rPr>
          <w:b/>
          <w:sz w:val="28"/>
          <w:szCs w:val="28"/>
        </w:rPr>
        <w:t xml:space="preserve"> исполнения договора, </w:t>
      </w:r>
      <w:r>
        <w:rPr>
          <w:b/>
          <w:sz w:val="28"/>
          <w:szCs w:val="28"/>
        </w:rPr>
        <w:t xml:space="preserve">заключаемого при осуществлении конкурентной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закупки товаров, работ,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услуг в электронной форме, участниками которой</w:t>
      </w:r>
      <w:r>
        <w:rPr>
          <w:b/>
          <w:sz w:val="28"/>
          <w:szCs w:val="28"/>
        </w:rPr>
        <w:t xml:space="preserve"> могут быть только </w:t>
      </w:r>
      <w:r>
        <w:rPr>
          <w:b/>
          <w:sz w:val="28"/>
          <w:szCs w:val="28"/>
        </w:rPr>
        <w:t xml:space="preserve">субъекты малого и среднего предпринимательства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4960" w:type="dxa"/>
        <w:jc w:val="right"/>
        <w:tblInd w:w="28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1558"/>
      </w:tblGrid>
      <w:tr>
        <w:tblPrEx/>
        <w:trPr>
          <w:jc w:val="right"/>
          <w:trHeight w:val="340"/>
        </w:trPr>
        <w:tc>
          <w:tcPr>
            <w:shd w:val="clear" w:color="auto" w:fill="auto"/>
            <w:tcBorders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Дата выдачи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jc w:val="right"/>
          <w:trHeight w:val="340"/>
        </w:trPr>
        <w:tc>
          <w:tcPr>
            <w:shd w:val="clear" w:color="auto" w:fill="auto"/>
            <w:tcBorders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Номер независимой гарантии</w:t>
            </w:r>
            <w:r>
              <w:rPr>
                <w:rStyle w:val="864"/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jc w:val="center"/>
        <w:rPr>
          <w:sz w:val="24"/>
        </w:rPr>
      </w:pPr>
      <w:r>
        <w:rPr>
          <w:sz w:val="24"/>
        </w:rPr>
        <w:t xml:space="preserve">Информация о гаранте, принципале, бенефициаре</w:t>
      </w:r>
      <w:r>
        <w:rPr>
          <w:sz w:val="24"/>
        </w:rPr>
      </w:r>
      <w:r>
        <w:rPr>
          <w:sz w:val="24"/>
        </w:rPr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558"/>
      </w:tblGrid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Коды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Merge w:val="restart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Полное наименование гаранта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ИНН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КПП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БИК</w:t>
            </w:r>
            <w:r>
              <w:rPr>
                <w:sz w:val="24"/>
                <w:vertAlign w:val="superscript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Идентификационный код гаранта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624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Место нахождения, телефон, адрес электронной почты гаранта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  <w:vertAlign w:val="superscript"/>
                <w:lang w:val="en-US"/>
              </w:rPr>
            </w:pPr>
            <w:r>
              <w:rPr>
                <w:sz w:val="24"/>
              </w:rPr>
              <w:t xml:space="preserve">по ОКТМО</w:t>
            </w:r>
            <w:r>
              <w:rPr>
                <w:sz w:val="24"/>
                <w:vertAlign w:val="superscript"/>
                <w:lang w:val="en-US"/>
              </w:rPr>
              <w:t xml:space="preserve">1</w:t>
            </w:r>
            <w:r>
              <w:rPr>
                <w:sz w:val="24"/>
                <w:vertAlign w:val="superscript"/>
                <w:lang w:val="en-US"/>
              </w:rPr>
            </w:r>
            <w:r>
              <w:rPr>
                <w:sz w:val="24"/>
                <w:vertAlign w:val="superscript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Полное наименование</w:t>
            </w:r>
            <w:r>
              <w:rPr>
                <w:sz w:val="24"/>
              </w:rPr>
              <w:br/>
              <w:t xml:space="preserve">принципала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ИНН</w:t>
            </w:r>
            <w:r>
              <w:rPr>
                <w:rStyle w:val="864"/>
                <w:sz w:val="24"/>
              </w:rPr>
              <w:t xml:space="preserve">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КПП</w:t>
            </w:r>
            <w:r>
              <w:rPr>
                <w:rStyle w:val="864"/>
                <w:sz w:val="24"/>
              </w:rPr>
              <w:t xml:space="preserve">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624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Место нахождения, телефон, адрес электронной почты принципала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по ОКТМО</w:t>
            </w:r>
            <w:r>
              <w:rPr>
                <w:sz w:val="24"/>
                <w:vertAlign w:val="superscript"/>
                <w:lang w:val="en-US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Merge w:val="restart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Полное наименование</w:t>
            </w:r>
            <w:r>
              <w:rPr>
                <w:sz w:val="24"/>
              </w:rPr>
              <w:br/>
              <w:t xml:space="preserve">бенефициара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ИНН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79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vMerge w:val="continue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КПП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624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Место нахождения, телефон, адрес электронной почты бенефициара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по ОКТМО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8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jc w:val="center"/>
        <w:spacing w:line="240" w:lineRule="auto"/>
        <w:rPr>
          <w:sz w:val="24"/>
        </w:rPr>
      </w:pPr>
      <w:r>
        <w:rPr>
          <w:sz w:val="24"/>
        </w:rPr>
        <w:t xml:space="preserve">Информация о закупке, для обеспечения договора, заключаемого</w:t>
      </w:r>
      <w:r>
        <w:rPr>
          <w:sz w:val="24"/>
        </w:rPr>
      </w:r>
      <w:r>
        <w:rPr>
          <w:sz w:val="24"/>
        </w:rPr>
      </w:r>
    </w:p>
    <w:p>
      <w:pPr>
        <w:jc w:val="center"/>
        <w:spacing w:line="240" w:lineRule="auto"/>
        <w:rPr>
          <w:sz w:val="24"/>
        </w:rPr>
      </w:pPr>
      <w:r>
        <w:rPr>
          <w:sz w:val="24"/>
        </w:rPr>
        <w:t xml:space="preserve">при осуществлении которой, предоставляется независимая гарантия</w:t>
      </w:r>
      <w:r>
        <w:rPr>
          <w:sz w:val="24"/>
        </w:rPr>
      </w:r>
      <w:r>
        <w:rPr>
          <w:sz w:val="24"/>
        </w:rPr>
      </w:r>
    </w:p>
    <w:tbl>
      <w:tblPr>
        <w:tblW w:w="976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2334"/>
      </w:tblGrid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Номер извещения об осуществлении конкурентной закупки</w:t>
            </w:r>
            <w:r>
              <w:rPr>
                <w:sz w:val="24"/>
                <w:vertAlign w:val="superscript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23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976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2334"/>
      </w:tblGrid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Предмет договора</w:t>
            </w:r>
            <w:r>
              <w:rPr>
                <w:rStyle w:val="864"/>
                <w:sz w:val="24"/>
              </w:rPr>
              <w:t xml:space="preserve">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23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jc w:val="center"/>
        <w:rPr>
          <w:sz w:val="24"/>
        </w:rPr>
      </w:pPr>
      <w:r>
        <w:rPr>
          <w:sz w:val="24"/>
        </w:rPr>
        <w:t xml:space="preserve">Условия независимой гарантии</w:t>
      </w:r>
      <w:r>
        <w:rPr>
          <w:sz w:val="24"/>
        </w:rPr>
      </w:r>
      <w:r>
        <w:rPr>
          <w:sz w:val="24"/>
        </w:rPr>
      </w:r>
    </w:p>
    <w:tbl>
      <w:tblPr>
        <w:tblW w:w="976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134"/>
      </w:tblGrid>
      <w:tr>
        <w:tblPrEx/>
        <w:trPr>
          <w:trHeight w:val="641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Сумма независимой гарантии, подлежащая уплате гарантом бенефициару (далее — сумма независимой гарантии)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Наименование валюты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по ОКВ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Срок вступления независимой гарантии в силу</w:t>
            </w:r>
            <w:r>
              <w:rPr>
                <w:rStyle w:val="864"/>
                <w:sz w:val="24"/>
              </w:rPr>
              <w:t xml:space="preserve">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right w:w="0" w:type="dxa"/>
            </w:tcMar>
            <w:tcW w:w="3814" w:type="dxa"/>
            <w:vAlign w:val="bottom"/>
            <w:textDirection w:val="lrTb"/>
            <w:noWrap w:val="false"/>
          </w:tcPr>
          <w:p>
            <w:pPr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Срок действия независимой гарантии</w:t>
            </w:r>
            <w:r>
              <w:rPr>
                <w:sz w:val="24"/>
                <w:vertAlign w:val="superscript"/>
              </w:rPr>
              <w:t xml:space="preserve">5</w:t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61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200" w:type="dxa"/>
            <w:vAlign w:val="bottom"/>
            <w:textDirection w:val="lrTb"/>
            <w:noWrap w:val="false"/>
          </w:tcPr>
          <w:p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134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jc w:val="both"/>
        <w:rPr>
          <w:sz w:val="24"/>
        </w:rPr>
      </w:pPr>
      <w:r>
        <w:rPr>
          <w:sz w:val="24"/>
        </w:rPr>
        <w:t xml:space="preserve">1. Настоящая независимая гарантия обеспечивает исполнение принципалом его обязательств, предусмотренных договором, </w:t>
      </w:r>
      <w:r>
        <w:rPr>
          <w:sz w:val="24"/>
        </w:rPr>
        <w:t xml:space="preserve">заключенным</w:t>
      </w:r>
      <w:r>
        <w:rPr>
          <w:sz w:val="24"/>
        </w:rPr>
        <w:t xml:space="preserve"> (заключаемым) с бенефициаром, включающих в том числе обязательства принципала по уплате неустоек (штрафов, пеней).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2. Настоящая независимая гарантия не может быть отозвана гарантом.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3. Бенефициар в случае неисполнения или ненадлежащего исполнения принципалом обязательств, обеспеченных настоящей независимой гарантией, вправе до окончания </w:t>
      </w:r>
      <w:r>
        <w:rPr>
          <w:sz w:val="24"/>
        </w:rPr>
        <w:t xml:space="preserve">ее</w:t>
      </w:r>
      <w:r>
        <w:rPr>
          <w:sz w:val="24"/>
        </w:rPr>
        <w:t xml:space="preserve"> срока действия предъявить требование об уплате денежной суммы по независимой гарантии (далее — требование) в размере цены договора, уменьшенном на сумму, пропорциональную </w:t>
      </w:r>
      <w:r>
        <w:rPr>
          <w:sz w:val="24"/>
        </w:rPr>
        <w:t xml:space="preserve">объему</w:t>
      </w:r>
      <w:r>
        <w:rPr>
          <w:sz w:val="24"/>
        </w:rPr>
        <w:t xml:space="preserve"> исполненных принципалом обязательств, предусмотренных договором, в отношении которых бенефициаром осуществлена </w:t>
      </w:r>
      <w:r>
        <w:rPr>
          <w:sz w:val="24"/>
        </w:rPr>
        <w:t xml:space="preserve">приемка</w:t>
      </w:r>
      <w:r>
        <w:rPr>
          <w:sz w:val="24"/>
        </w:rPr>
        <w:t xml:space="preserve">, но не превышающем размер обеспечения исполнения договора и сумму независимой гарантии.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4. Бенефициар вправе направить гаранту требование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5. Требование в письменной форме на бумажном носителе должно быть направлено (в случае если бенефициар направляет требование гаранту в письменной форме на бумажном носителе)</w:t>
      </w:r>
      <w:r>
        <w:rPr>
          <w:sz w:val="24"/>
        </w:rPr>
        <w:br/>
      </w:r>
      <w:r>
        <w:rPr>
          <w:sz w:val="24"/>
        </w:rPr>
      </w:r>
      <w:r>
        <w:rPr>
          <w:sz w:val="24"/>
        </w:rPr>
      </w:r>
    </w:p>
    <w:tbl>
      <w:tblPr>
        <w:tblW w:w="1005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6"/>
        <w:gridCol w:w="5949"/>
        <w:gridCol w:w="2217"/>
        <w:gridCol w:w="709"/>
      </w:tblGrid>
      <w:tr>
        <w:tblPrEx/>
        <w:trPr>
          <w:trHeight w:val="156"/>
        </w:trPr>
        <w:tc>
          <w:tcPr>
            <w:shd w:val="clear" w:color="auto" w:fill="auto"/>
            <w:tcW w:w="1176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по адресу: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8166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70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4"/>
              </w:rPr>
            </w:pPr>
            <w:r>
              <w:rPr>
                <w:rStyle w:val="864"/>
                <w:sz w:val="24"/>
              </w:rPr>
              <w:t xml:space="preserve">6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156"/>
        </w:trPr>
        <w:tc>
          <w:tcPr>
            <w:gridSpan w:val="2"/>
            <w:shd w:val="clear" w:color="auto" w:fill="auto"/>
            <w:tcW w:w="7125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6. Требование в форме электронного документа должно быть направлено (в случае если бенефициар направляет требование гаранту в форме электронного документа)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217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70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4"/>
              </w:rPr>
            </w:pPr>
            <w:r>
              <w:rPr>
                <w:rStyle w:val="864"/>
                <w:sz w:val="24"/>
              </w:rPr>
              <w:t xml:space="preserve">7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jc w:val="both"/>
        <w:rPr>
          <w:sz w:val="24"/>
        </w:rPr>
      </w:pPr>
      <w:r>
        <w:rPr>
          <w:sz w:val="24"/>
        </w:rPr>
        <w:t xml:space="preserve">7. В случае направления требования бенефициар обязан одновременно с таким требованием направить гаранту: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а) </w:t>
      </w:r>
      <w:r>
        <w:rPr>
          <w:sz w:val="24"/>
        </w:rPr>
        <w:t xml:space="preserve">расчет</w:t>
      </w:r>
      <w:r>
        <w:rPr>
          <w:sz w:val="24"/>
        </w:rPr>
        <w:t xml:space="preserve"> суммы, включаемой в требование по настоящей независимой гарантии;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б) документ, содержащий указание на нарушения принципалом обязательств, предусмотренных договором;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в) документ, подтверждающий полномочия лица, подписавшего требование по настоящей независимой гарантии от</w:t>
      </w:r>
      <w:r>
        <w:rPr>
          <w:sz w:val="24"/>
        </w:rPr>
        <w:t xml:space="preserve"> имени бенефициара (доверенность) (в случае если требование по настоящей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8. В случае направления требования бенефициаром на бумажном носителе представляются оригиналы предусмотренных пунктом 7 настоящей независимой гарантии документов или </w:t>
      </w:r>
      <w:r>
        <w:rPr>
          <w:sz w:val="24"/>
        </w:rPr>
        <w:t xml:space="preserve">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</w:t>
      </w:r>
      <w:r>
        <w:rPr>
          <w:sz w:val="24"/>
        </w:rPr>
        <w:t xml:space="preserve">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в форме электронного документа предусмотренные пунктом 7</w:t>
      </w:r>
      <w:r>
        <w:rPr>
          <w:sz w:val="24"/>
        </w:rPr>
        <w:t xml:space="preserve"> настоящей независимой гарантии документы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9. Гарант обязан рассмотреть требование не позднее 5 рабочих дней со дня, следующего за </w:t>
      </w:r>
      <w:r>
        <w:rPr>
          <w:sz w:val="24"/>
        </w:rPr>
        <w:t xml:space="preserve">днем</w:t>
      </w:r>
      <w:r>
        <w:rPr>
          <w:sz w:val="24"/>
        </w:rPr>
        <w:t xml:space="preserve"> получения указанного требования и документов, предусмотренных пунктом 7 настоящей независимой гарантии.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10. Гарант обязан уплатить бенефициару денежную сумму по настоящей независимой гарантии в размере, указанном в требовании, не позднее 10 рабочих дней со дня, следующего за </w:t>
      </w:r>
      <w:r>
        <w:rPr>
          <w:sz w:val="24"/>
        </w:rPr>
        <w:t xml:space="preserve">днем</w:t>
      </w:r>
      <w:r>
        <w:rPr>
          <w:sz w:val="24"/>
        </w:rPr>
        <w:t xml:space="preserve">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11. 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</w:t>
      </w:r>
      <w:r>
        <w:rPr>
          <w:sz w:val="24"/>
        </w:rPr>
        <w:t xml:space="preserve">счет</w:t>
      </w:r>
      <w:r>
        <w:rPr>
          <w:sz w:val="24"/>
        </w:rPr>
        <w:t xml:space="preserve">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12. Гарант в случае просрочки исполнения обязательств по настоящей независимой гарантии, требование по которой соответствует условиям настоящей независимой гарантии и предъявлено бенефициаром до окончания срока </w:t>
      </w:r>
      <w:r>
        <w:rPr>
          <w:sz w:val="24"/>
        </w:rPr>
        <w:t xml:space="preserve">ее</w:t>
      </w:r>
      <w:r>
        <w:rPr>
          <w:sz w:val="24"/>
        </w:rPr>
        <w:t xml:space="preserve"> действия, обязан за каждый день просрочки (начиная со дня, следующего за </w:t>
      </w:r>
      <w:r>
        <w:rPr>
          <w:sz w:val="24"/>
        </w:rPr>
        <w:t xml:space="preserve">днем</w:t>
      </w:r>
      <w:r>
        <w:rPr>
          <w:sz w:val="24"/>
        </w:rPr>
        <w:t xml:space="preserve"> истечени</w:t>
      </w:r>
      <w:r>
        <w:rPr>
          <w:sz w:val="24"/>
        </w:rPr>
        <w:t xml:space="preserve">я установленного настоящей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настоящей независимой гарантии.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13. Все расходы, возникающие в связи с перечислением гарантом денежных средств по настоящей независимой гарантии бенефициару, </w:t>
      </w:r>
      <w:r>
        <w:rPr>
          <w:sz w:val="24"/>
        </w:rPr>
        <w:t xml:space="preserve">несет</w:t>
      </w:r>
      <w:r>
        <w:rPr>
          <w:sz w:val="24"/>
        </w:rPr>
        <w:t xml:space="preserve"> гарант.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14. Исключение банка (если настоящая независимая гарантия выдана банк</w:t>
      </w:r>
      <w:r>
        <w:rPr>
          <w:sz w:val="24"/>
        </w:rPr>
        <w:t xml:space="preserve">ом) из перечня, предусмотренного частью 1.2 статьи 45 Федерального закона «О контрактной системе в сфере закупок товаров, работ, услуг для обеспечения государственных и муниципальных нужд», фонда содействия кредитованию (гарантийного фонда, фонда поручител</w:t>
      </w:r>
      <w:r>
        <w:rPr>
          <w:sz w:val="24"/>
        </w:rPr>
        <w:t xml:space="preserve">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Федерации» (если независимая гарантия выдана</w:t>
      </w:r>
      <w:r>
        <w:rPr>
          <w:sz w:val="24"/>
        </w:rPr>
        <w:t xml:space="preserve"> таким фондом), из перечня, предусмотренного частью 1.7 указанной статьи,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гарантии.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15. Споры, возникающие в связи с исполнением обязательств по настоящей независимой гарантии, подлежат рассмотрению в арбитражном суде Хабаровского края.</w:t>
      </w:r>
      <w:r>
        <w:rPr>
          <w:sz w:val="24"/>
        </w:rPr>
        <w:br/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16. Настоящая независимая гарантия выдана в пользу бенефициара, и права требования по ней не могут быть переданы третьему лицу без согласия гаранта, за исключением случая перемены </w:t>
      </w:r>
      <w:r>
        <w:rPr>
          <w:sz w:val="24"/>
        </w:rPr>
        <w:t xml:space="preserve">заказчика при осуществлении закупки, при котором право требования по независимой гарантии может быть передано новому заказчику с предварительным извещением об этом гаранта.</w: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  <w:t xml:space="preserve">17. Дополнительные условия</w:t>
      </w:r>
      <w:r>
        <w:rPr>
          <w:sz w:val="24"/>
          <w:vertAlign w:val="superscript"/>
        </w:rPr>
        <w:t xml:space="preserve">1, </w:t>
      </w:r>
      <w:r>
        <w:rPr>
          <w:rStyle w:val="864"/>
          <w:sz w:val="24"/>
        </w:rPr>
        <w:t xml:space="preserve">8</w:t>
      </w:r>
      <w:r>
        <w:rPr>
          <w:sz w:val="24"/>
        </w:rPr>
        <w:t xml:space="preserve">.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  <w:lang w:val="en-US"/>
        </w:rPr>
      </w:pPr>
      <w:r>
        <w:rPr>
          <w:sz w:val="24"/>
        </w:rPr>
        <w:t xml:space="preserve">Уполномоченное</w:t>
      </w:r>
      <w:r>
        <w:rPr>
          <w:sz w:val="24"/>
          <w:lang w:val="en-US"/>
        </w:rPr>
      </w:r>
      <w:r>
        <w:rPr>
          <w:sz w:val="24"/>
          <w:lang w:val="en-US"/>
        </w:rPr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3259"/>
      </w:tblGrid>
      <w:tr>
        <w:tblPrEx/>
        <w:trPr>
          <w:trHeight w:val="24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лицо гаранта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4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42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325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Mar>
              <w:left w:w="0" w:type="dxa"/>
              <w:right w:w="0" w:type="dxa"/>
            </w:tcMar>
            <w:tcW w:w="2113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(должность)</w:t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shd w:val="clear" w:color="auto" w:fill="auto"/>
            <w:tcW w:w="141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(подпись)</w:t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shd w:val="clear" w:color="auto" w:fill="auto"/>
            <w:tcW w:w="142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3259" w:type="dxa"/>
            <w:vAlign w:val="bottom"/>
            <w:textDirection w:val="lrTb"/>
            <w:noWrap w:val="false"/>
          </w:tcPr>
          <w:p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(расшифровка подписи)</w:t>
            </w:r>
            <w:r>
              <w:rPr>
                <w:iCs/>
                <w:sz w:val="14"/>
                <w:szCs w:val="14"/>
              </w:rPr>
            </w:r>
            <w:r>
              <w:rPr>
                <w:iCs/>
                <w:sz w:val="14"/>
                <w:szCs w:val="14"/>
              </w:rPr>
            </w:r>
          </w:p>
        </w:tc>
      </w:tr>
    </w:tbl>
    <w:p>
      <w:pPr>
        <w:rPr>
          <w:sz w:val="10"/>
          <w:szCs w:val="2"/>
          <w:lang w:val="en-US"/>
        </w:rPr>
      </w:pPr>
      <w:r>
        <w:rPr>
          <w:sz w:val="10"/>
          <w:szCs w:val="2"/>
          <w:lang w:val="en-US"/>
        </w:rPr>
      </w:r>
      <w:r>
        <w:rPr>
          <w:sz w:val="10"/>
          <w:szCs w:val="2"/>
          <w:lang w:val="en-US"/>
        </w:rPr>
      </w:r>
      <w:r>
        <w:rPr>
          <w:sz w:val="10"/>
          <w:szCs w:val="2"/>
          <w:lang w:val="en-US"/>
        </w:rPr>
      </w:r>
    </w:p>
    <w:tbl>
      <w:tblPr>
        <w:tblW w:w="523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560"/>
        <w:gridCol w:w="375"/>
        <w:gridCol w:w="364"/>
        <w:gridCol w:w="406"/>
        <w:gridCol w:w="294"/>
        <w:gridCol w:w="262"/>
        <w:gridCol w:w="1133"/>
      </w:tblGrid>
      <w:tr>
        <w:tblPrEx/>
        <w:trPr>
          <w:gridAfter w:val="2"/>
          <w:trHeight w:val="240"/>
        </w:trPr>
        <w:tc>
          <w:tcPr>
            <w:shd w:val="clear" w:color="auto" w:fill="auto"/>
            <w:tcW w:w="140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t xml:space="preserve">«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1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84" w:type="dxa"/>
            <w:vAlign w:val="bottom"/>
            <w:textDirection w:val="lrTb"/>
            <w:noWrap w:val="false"/>
          </w:tcPr>
          <w:p>
            <w:r>
              <w:t xml:space="preserve">»</w:t>
            </w:r>
            <w:r/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19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364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t xml:space="preserve">20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294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t xml:space="preserve">г.</w:t>
            </w:r>
            <w:r/>
          </w:p>
        </w:tc>
      </w:tr>
      <w:tr>
        <w:tblPrEx/>
        <w:trPr>
          <w:gridAfter w:val="2"/>
          <w:trHeight w:val="240"/>
        </w:trPr>
        <w:tc>
          <w:tcPr>
            <w:shd w:val="clear" w:color="auto" w:fill="auto"/>
            <w:tcW w:w="140" w:type="dxa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13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284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193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364" w:type="dxa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294" w:type="dxa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gridBefore w:val="4"/>
          <w:jc w:val="right"/>
          <w:trHeight w:val="283"/>
        </w:trPr>
        <w:tc>
          <w:tcPr>
            <w:gridSpan w:val="5"/>
            <w:shd w:val="clear" w:color="auto" w:fill="auto"/>
            <w:tcBorders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113"/>
              <w:jc w:val="right"/>
            </w:pPr>
            <w:r>
              <w:t xml:space="preserve">Лист №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gridBefore w:val="4"/>
          <w:jc w:val="right"/>
          <w:trHeight w:val="283"/>
        </w:trPr>
        <w:tc>
          <w:tcPr>
            <w:gridSpan w:val="5"/>
            <w:shd w:val="clear" w:color="auto" w:fill="auto"/>
            <w:tcBorders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113"/>
              <w:jc w:val="right"/>
            </w:pPr>
            <w:r>
              <w:t xml:space="preserve">Всего листов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10065" w:type="dxa"/>
        <w:tblInd w:w="114" w:type="dxa"/>
        <w:tblLayout w:type="fixed"/>
        <w:tblLook w:val="04A0" w:firstRow="1" w:lastRow="0" w:firstColumn="1" w:lastColumn="0" w:noHBand="0" w:noVBand="1"/>
      </w:tblPr>
      <w:tblGrid>
        <w:gridCol w:w="4956"/>
        <w:gridCol w:w="5109"/>
      </w:tblGrid>
      <w:tr>
        <w:tblPrEx/>
        <w:trPr/>
        <w:tc>
          <w:tcPr>
            <w:tcW w:w="49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imes New Roman" w:cs="Times New Roman"/>
                <w:b/>
                <w:sz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lang w:eastAsia="ru-RU"/>
              </w:rPr>
              <w:t xml:space="preserve">ЗАКАЗЧИК</w:t>
            </w:r>
            <w:r>
              <w:rPr>
                <w:rFonts w:eastAsia="Times New Roman" w:cs="Times New Roman"/>
                <w:b/>
                <w:sz w:val="24"/>
                <w:lang w:eastAsia="ru-RU"/>
              </w:rPr>
            </w:r>
            <w:r>
              <w:rPr>
                <w:rFonts w:eastAsia="Times New Roman" w:cs="Times New Roman"/>
                <w:b/>
                <w:sz w:val="24"/>
                <w:lang w:eastAsia="ru-RU"/>
              </w:rPr>
            </w:r>
          </w:p>
        </w:tc>
        <w:tc>
          <w:tcPr>
            <w:tcW w:w="51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imes New Roman" w:cs="Times New Roman"/>
                <w:b/>
                <w:sz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lang w:eastAsia="ru-RU"/>
              </w:rPr>
              <w:t xml:space="preserve">ПОДРЯДЧИК</w:t>
            </w:r>
            <w:r>
              <w:rPr>
                <w:rFonts w:eastAsia="Times New Roman" w:cs="Times New Roman"/>
                <w:b/>
                <w:sz w:val="24"/>
                <w:lang w:eastAsia="ru-RU"/>
              </w:rPr>
            </w:r>
            <w:r>
              <w:rPr>
                <w:rFonts w:eastAsia="Times New Roman" w:cs="Times New Roman"/>
                <w:b/>
                <w:sz w:val="24"/>
                <w:lang w:eastAsia="ru-RU"/>
              </w:rPr>
            </w:r>
          </w:p>
        </w:tc>
      </w:tr>
      <w:tr>
        <w:tblPrEx/>
        <w:trPr/>
        <w:tc>
          <w:tcPr>
            <w:tcW w:w="49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imes New Roman" w:cs="Times New Roman"/>
                <w:b/>
                <w:sz w:val="24"/>
                <w:lang w:eastAsia="ru-RU"/>
              </w:rPr>
            </w:pPr>
            <w:r/>
            <w:bookmarkStart w:id="0" w:name="_GoBack"/>
            <w:r/>
            <w:bookmarkEnd w:id="0"/>
            <w:r>
              <w:rPr>
                <w:rFonts w:eastAsia="Times New Roman" w:cs="Times New Roman"/>
                <w:b/>
                <w:sz w:val="24"/>
                <w:lang w:eastAsia="ru-RU"/>
              </w:rPr>
            </w:r>
            <w:r>
              <w:rPr>
                <w:rFonts w:eastAsia="Times New Roman" w:cs="Times New Roman"/>
                <w:b/>
                <w:sz w:val="24"/>
                <w:lang w:eastAsia="ru-RU"/>
              </w:rPr>
            </w:r>
          </w:p>
        </w:tc>
        <w:tc>
          <w:tcPr>
            <w:tcW w:w="51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imes New Roman" w:cs="Times New Roman"/>
                <w:b/>
                <w:sz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lang w:eastAsia="ru-RU"/>
              </w:rPr>
            </w:r>
            <w:r>
              <w:rPr>
                <w:rFonts w:eastAsia="Times New Roman" w:cs="Times New Roman"/>
                <w:b/>
                <w:sz w:val="24"/>
                <w:lang w:eastAsia="ru-RU"/>
              </w:rPr>
            </w:r>
            <w:r>
              <w:rPr>
                <w:rFonts w:eastAsia="Times New Roman" w:cs="Times New Roman"/>
                <w:b/>
                <w:sz w:val="24"/>
                <w:lang w:eastAsia="ru-RU"/>
              </w:rPr>
            </w:r>
          </w:p>
        </w:tc>
      </w:tr>
    </w:tbl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rStyle w:val="864"/>
          <w:sz w:val="16"/>
          <w:szCs w:val="16"/>
        </w:rPr>
        <w:t xml:space="preserve">1</w:t>
      </w:r>
      <w:r>
        <w:rPr>
          <w:sz w:val="16"/>
          <w:szCs w:val="16"/>
        </w:rPr>
        <w:t xml:space="preserve"> Указывается при наличии.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rStyle w:val="864"/>
          <w:sz w:val="16"/>
          <w:szCs w:val="16"/>
        </w:rPr>
        <w:t xml:space="preserve">2</w:t>
      </w:r>
      <w:r>
        <w:rPr>
          <w:sz w:val="16"/>
          <w:szCs w:val="16"/>
        </w:rPr>
        <w:t xml:space="preserve"> В случае отсутствия у иностранного лица и</w:t>
      </w:r>
      <w:r>
        <w:rPr>
          <w:sz w:val="16"/>
          <w:szCs w:val="16"/>
        </w:rPr>
        <w:t xml:space="preserve">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rStyle w:val="864"/>
          <w:sz w:val="16"/>
          <w:szCs w:val="16"/>
        </w:rPr>
        <w:t xml:space="preserve">3</w:t>
      </w:r>
      <w:r>
        <w:rPr>
          <w:sz w:val="16"/>
          <w:szCs w:val="16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rStyle w:val="864"/>
          <w:sz w:val="16"/>
          <w:szCs w:val="16"/>
        </w:rPr>
        <w:t xml:space="preserve">4</w:t>
      </w:r>
      <w:r>
        <w:rPr>
          <w:sz w:val="16"/>
          <w:szCs w:val="16"/>
        </w:rPr>
        <w:t xml:space="preserve"> Указывается в соответствии с извещением об осуществлении конкурентной закупки.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rStyle w:val="864"/>
          <w:sz w:val="16"/>
          <w:szCs w:val="16"/>
        </w:rPr>
        <w:t xml:space="preserve">5</w:t>
      </w:r>
      <w:r>
        <w:rPr>
          <w:sz w:val="16"/>
          <w:szCs w:val="16"/>
        </w:rPr>
        <w:t xml:space="preserve"> Указывается срок, определяемый календарной датой или истечением периода времени, который исчисляется годами, месяцами, неделями, днями или часами. Такой срок может определяться также указанием на событие</w:t>
      </w:r>
      <w:r>
        <w:rPr>
          <w:sz w:val="16"/>
          <w:szCs w:val="16"/>
        </w:rPr>
        <w:t xml:space="preserve">. Указываемый срок действия независимой гарантии должен превышать предусмотренный договором срок исполнения основного обязательства, которое должно быть обеспечено такой независимой гарантией, не менее чем на один месяц, в том числе в случае его изменения.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rStyle w:val="864"/>
          <w:sz w:val="16"/>
          <w:szCs w:val="16"/>
        </w:rPr>
        <w:t xml:space="preserve">6</w:t>
      </w:r>
      <w:r>
        <w:rPr>
          <w:sz w:val="16"/>
          <w:szCs w:val="16"/>
        </w:rPr>
        <w:t xml:space="preserve"> Указывается почтовый адрес.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rStyle w:val="864"/>
          <w:sz w:val="16"/>
          <w:szCs w:val="16"/>
        </w:rPr>
        <w:t xml:space="preserve">7</w:t>
      </w:r>
      <w:r>
        <w:rPr>
          <w:sz w:val="16"/>
          <w:szCs w:val="16"/>
        </w:rPr>
        <w:t xml:space="preserve"> Указываются адрес электронной почты и (или) наименование информационной системы.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2"/>
        <w:jc w:val="both"/>
        <w:rPr>
          <w:sz w:val="16"/>
          <w:szCs w:val="16"/>
        </w:rPr>
      </w:pPr>
      <w:r>
        <w:rPr>
          <w:rStyle w:val="864"/>
          <w:sz w:val="16"/>
          <w:szCs w:val="16"/>
        </w:rPr>
        <w:t xml:space="preserve">8 </w:t>
      </w:r>
      <w:r>
        <w:rPr>
          <w:sz w:val="16"/>
          <w:szCs w:val="16"/>
        </w:rPr>
        <w:t xml:space="preserve">Не должны противоречить положениям извещения об осуществлении конкурентной закупки, документации о конкурентной закупке и Положения о закупке бенефициара, а также требованиям к условиям независимой гаранти</w:t>
      </w:r>
      <w:r>
        <w:rPr>
          <w:sz w:val="16"/>
          <w:szCs w:val="16"/>
        </w:rPr>
        <w:t xml:space="preserve">и</w:t>
      </w:r>
      <w:r>
        <w:rPr>
          <w:sz w:val="16"/>
          <w:szCs w:val="16"/>
        </w:rPr>
        <w:t xml:space="preserve">, установленным постановлением Правительства Российской Федерации от 9 августа 2022 г.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</w:t>
      </w:r>
      <w:r>
        <w:rPr>
          <w:sz w:val="16"/>
          <w:szCs w:val="16"/>
        </w:rPr>
        <w:t xml:space="preserve">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36"/>
        <w:jc w:val="center"/>
        <w:spacing w:before="0" w:after="0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sectPr>
      <w:footnotePr/>
      <w:endnotePr/>
      <w:type w:val="nextPage"/>
      <w:pgSz w:w="11905" w:h="16838" w:orient="portrait"/>
      <w:pgMar w:top="851" w:right="851" w:bottom="851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Segoe UI">
    <w:panose1 w:val="020B0503020204020204"/>
  </w:font>
  <w:font w:name="Courier New">
    <w:panose1 w:val="02070309020205020404"/>
  </w:font>
  <w:font w:name="Cambria">
    <w:panose1 w:val="02040803050406030204"/>
  </w:font>
  <w:font w:name="Arial Unicode MS">
    <w:panose1 w:val="020B0604020202020204"/>
  </w:font>
  <w:font w:name="Arial">
    <w:panose1 w:val="020B0604020202020204"/>
  </w:font>
  <w:font w:name="TimesNewRomanPSMT">
    <w:panose1 w:val="020206030504050203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Times New Roman" w:hAnsi="Times New Roman" w:eastAsia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pStyle w:val="840"/>
      <w:isLgl w:val="false"/>
      <w:suff w:val="space"/>
      <w:lvlText w:val="%1."/>
      <w:lvlJc w:val="left"/>
      <w:pPr>
        <w:ind w:left="0" w:firstLine="510"/>
      </w:pPr>
      <w:rPr>
        <w:rFonts w:hint="default"/>
      </w:rPr>
    </w:lvl>
    <w:lvl w:ilvl="1">
      <w:start w:val="1"/>
      <w:numFmt w:val="decimal"/>
      <w:pStyle w:val="843"/>
      <w:isLgl w:val="false"/>
      <w:suff w:val="space"/>
      <w:lvlText w:val="%1.%2."/>
      <w:lvlJc w:val="left"/>
      <w:pPr>
        <w:ind w:left="0" w:firstLine="51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pStyle w:val="844"/>
      <w:isLgl w:val="false"/>
      <w:suff w:val="space"/>
      <w:lvlText w:val="%1.%2.%3."/>
      <w:lvlJc w:val="left"/>
      <w:pPr>
        <w:ind w:left="0" w:firstLine="51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NewRomanPSMT" w:eastAsiaTheme="minorHAnsi"/>
        <w:szCs w:val="24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Heading 1 Char"/>
    <w:basedOn w:val="837"/>
    <w:link w:val="836"/>
    <w:uiPriority w:val="9"/>
    <w:rPr>
      <w:rFonts w:ascii="Arial" w:hAnsi="Arial" w:eastAsia="Arial" w:cs="Arial"/>
      <w:sz w:val="40"/>
      <w:szCs w:val="40"/>
    </w:rPr>
  </w:style>
  <w:style w:type="paragraph" w:styleId="667">
    <w:name w:val="Heading 2"/>
    <w:basedOn w:val="835"/>
    <w:next w:val="835"/>
    <w:link w:val="66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8">
    <w:name w:val="Heading 2 Char"/>
    <w:basedOn w:val="837"/>
    <w:link w:val="667"/>
    <w:uiPriority w:val="9"/>
    <w:rPr>
      <w:rFonts w:ascii="Arial" w:hAnsi="Arial" w:eastAsia="Arial" w:cs="Arial"/>
      <w:sz w:val="34"/>
    </w:rPr>
  </w:style>
  <w:style w:type="paragraph" w:styleId="669">
    <w:name w:val="Heading 3"/>
    <w:basedOn w:val="835"/>
    <w:next w:val="835"/>
    <w:link w:val="6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0">
    <w:name w:val="Heading 3 Char"/>
    <w:basedOn w:val="837"/>
    <w:link w:val="669"/>
    <w:uiPriority w:val="9"/>
    <w:rPr>
      <w:rFonts w:ascii="Arial" w:hAnsi="Arial" w:eastAsia="Arial" w:cs="Arial"/>
      <w:sz w:val="30"/>
      <w:szCs w:val="30"/>
    </w:rPr>
  </w:style>
  <w:style w:type="paragraph" w:styleId="671">
    <w:name w:val="Heading 4"/>
    <w:basedOn w:val="835"/>
    <w:next w:val="835"/>
    <w:link w:val="6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2">
    <w:name w:val="Heading 4 Char"/>
    <w:basedOn w:val="837"/>
    <w:link w:val="671"/>
    <w:uiPriority w:val="9"/>
    <w:rPr>
      <w:rFonts w:ascii="Arial" w:hAnsi="Arial" w:eastAsia="Arial" w:cs="Arial"/>
      <w:b/>
      <w:bCs/>
      <w:sz w:val="26"/>
      <w:szCs w:val="26"/>
    </w:rPr>
  </w:style>
  <w:style w:type="paragraph" w:styleId="673">
    <w:name w:val="Heading 5"/>
    <w:basedOn w:val="835"/>
    <w:next w:val="835"/>
    <w:link w:val="6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4">
    <w:name w:val="Heading 5 Char"/>
    <w:basedOn w:val="837"/>
    <w:link w:val="673"/>
    <w:uiPriority w:val="9"/>
    <w:rPr>
      <w:rFonts w:ascii="Arial" w:hAnsi="Arial" w:eastAsia="Arial" w:cs="Arial"/>
      <w:b/>
      <w:bCs/>
      <w:sz w:val="24"/>
      <w:szCs w:val="24"/>
    </w:rPr>
  </w:style>
  <w:style w:type="paragraph" w:styleId="675">
    <w:name w:val="Heading 6"/>
    <w:basedOn w:val="835"/>
    <w:next w:val="835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6">
    <w:name w:val="Heading 6 Char"/>
    <w:basedOn w:val="837"/>
    <w:link w:val="675"/>
    <w:uiPriority w:val="9"/>
    <w:rPr>
      <w:rFonts w:ascii="Arial" w:hAnsi="Arial" w:eastAsia="Arial" w:cs="Arial"/>
      <w:b/>
      <w:bCs/>
      <w:sz w:val="22"/>
      <w:szCs w:val="22"/>
    </w:rPr>
  </w:style>
  <w:style w:type="paragraph" w:styleId="677">
    <w:name w:val="Heading 7"/>
    <w:basedOn w:val="835"/>
    <w:next w:val="835"/>
    <w:link w:val="6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8">
    <w:name w:val="Heading 7 Char"/>
    <w:basedOn w:val="837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835"/>
    <w:next w:val="835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0">
    <w:name w:val="Heading 8 Char"/>
    <w:basedOn w:val="837"/>
    <w:link w:val="679"/>
    <w:uiPriority w:val="9"/>
    <w:rPr>
      <w:rFonts w:ascii="Arial" w:hAnsi="Arial" w:eastAsia="Arial" w:cs="Arial"/>
      <w:i/>
      <w:iCs/>
      <w:sz w:val="22"/>
      <w:szCs w:val="22"/>
    </w:rPr>
  </w:style>
  <w:style w:type="paragraph" w:styleId="681">
    <w:name w:val="Heading 9"/>
    <w:basedOn w:val="835"/>
    <w:next w:val="835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>
    <w:name w:val="Heading 9 Char"/>
    <w:basedOn w:val="837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35"/>
    <w:next w:val="835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37"/>
    <w:link w:val="684"/>
    <w:uiPriority w:val="10"/>
    <w:rPr>
      <w:sz w:val="48"/>
      <w:szCs w:val="48"/>
    </w:rPr>
  </w:style>
  <w:style w:type="paragraph" w:styleId="686">
    <w:name w:val="Subtitle"/>
    <w:basedOn w:val="835"/>
    <w:next w:val="835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37"/>
    <w:link w:val="686"/>
    <w:uiPriority w:val="11"/>
    <w:rPr>
      <w:sz w:val="24"/>
      <w:szCs w:val="24"/>
    </w:rPr>
  </w:style>
  <w:style w:type="paragraph" w:styleId="688">
    <w:name w:val="Quote"/>
    <w:basedOn w:val="835"/>
    <w:next w:val="835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5"/>
    <w:next w:val="835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37"/>
    <w:link w:val="848"/>
    <w:uiPriority w:val="99"/>
  </w:style>
  <w:style w:type="character" w:styleId="693">
    <w:name w:val="Footer Char"/>
    <w:basedOn w:val="837"/>
    <w:link w:val="850"/>
    <w:uiPriority w:val="99"/>
  </w:style>
  <w:style w:type="paragraph" w:styleId="694">
    <w:name w:val="Caption"/>
    <w:basedOn w:val="835"/>
    <w:next w:val="835"/>
    <w:link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850"/>
    <w:uiPriority w:val="99"/>
  </w:style>
  <w:style w:type="table" w:styleId="696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6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7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8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9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0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1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Footnote Text Char"/>
    <w:link w:val="857"/>
    <w:uiPriority w:val="99"/>
    <w:rPr>
      <w:sz w:val="18"/>
    </w:rPr>
  </w:style>
  <w:style w:type="character" w:styleId="823">
    <w:name w:val="Endnote Text Char"/>
    <w:link w:val="862"/>
    <w:uiPriority w:val="99"/>
    <w:rPr>
      <w:sz w:val="20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paragraph" w:styleId="836">
    <w:name w:val="Heading 1"/>
    <w:basedOn w:val="835"/>
    <w:next w:val="835"/>
    <w:link w:val="860"/>
    <w:qFormat/>
    <w:pPr>
      <w:keepNext/>
      <w:spacing w:before="240" w:after="60" w:line="240" w:lineRule="auto"/>
      <w:outlineLvl w:val="0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paragraph" w:styleId="840" w:customStyle="1">
    <w:name w:val="РАЗДЕЛ ДОГОВОРА"/>
    <w:basedOn w:val="835"/>
    <w:qFormat/>
    <w:pPr>
      <w:numPr>
        <w:ilvl w:val="0"/>
        <w:numId w:val="7"/>
      </w:numPr>
      <w:jc w:val="both"/>
      <w:spacing w:before="240" w:after="0" w:line="240" w:lineRule="auto"/>
      <w:shd w:val="clear" w:color="auto" w:fill="cccccc"/>
    </w:pPr>
    <w:rPr>
      <w:rFonts w:eastAsia="Times New Roman" w:cs="Times New Roman"/>
      <w:b/>
      <w:sz w:val="22"/>
      <w:szCs w:val="22"/>
      <w:lang w:eastAsia="ru-RU"/>
    </w:rPr>
  </w:style>
  <w:style w:type="paragraph" w:styleId="841" w:customStyle="1">
    <w:name w:val="ПУНКТ договора"/>
    <w:basedOn w:val="835"/>
    <w:qFormat/>
    <w:pPr>
      <w:jc w:val="both"/>
      <w:spacing w:after="0" w:line="240" w:lineRule="auto"/>
    </w:pPr>
    <w:rPr>
      <w:rFonts w:eastAsia="Times New Roman" w:cs="Times New Roman"/>
      <w:sz w:val="22"/>
      <w:szCs w:val="22"/>
      <w:lang w:eastAsia="ru-RU"/>
    </w:rPr>
  </w:style>
  <w:style w:type="paragraph" w:styleId="842" w:customStyle="1">
    <w:name w:val="ПОДПУНКТ договора"/>
    <w:basedOn w:val="835"/>
    <w:qFormat/>
    <w:pPr>
      <w:jc w:val="both"/>
      <w:spacing w:after="0" w:line="240" w:lineRule="auto"/>
    </w:pPr>
    <w:rPr>
      <w:rFonts w:eastAsia="Times New Roman" w:cs="Times New Roman"/>
      <w:sz w:val="22"/>
      <w:szCs w:val="22"/>
      <w:lang w:eastAsia="ru-RU"/>
    </w:rPr>
  </w:style>
  <w:style w:type="paragraph" w:styleId="843" w:customStyle="1">
    <w:name w:val="ПУНКТ ДОГОВОРА"/>
    <w:basedOn w:val="835"/>
    <w:qFormat/>
    <w:pPr>
      <w:numPr>
        <w:ilvl w:val="1"/>
        <w:numId w:val="7"/>
      </w:numPr>
      <w:jc w:val="both"/>
      <w:spacing w:after="0" w:line="240" w:lineRule="auto"/>
    </w:pPr>
    <w:rPr>
      <w:rFonts w:eastAsia="Times New Roman" w:cs="Times New Roman"/>
      <w:sz w:val="22"/>
      <w:szCs w:val="22"/>
      <w:lang w:eastAsia="ru-RU"/>
    </w:rPr>
  </w:style>
  <w:style w:type="paragraph" w:styleId="844" w:customStyle="1">
    <w:name w:val="ПОДПУНКТ ДОГОВОРА"/>
    <w:basedOn w:val="835"/>
    <w:qFormat/>
    <w:pPr>
      <w:numPr>
        <w:ilvl w:val="2"/>
        <w:numId w:val="7"/>
      </w:numPr>
      <w:jc w:val="both"/>
      <w:spacing w:after="0" w:line="240" w:lineRule="auto"/>
    </w:pPr>
    <w:rPr>
      <w:rFonts w:eastAsia="Times New Roman" w:cs="Times New Roman"/>
      <w:sz w:val="22"/>
      <w:szCs w:val="22"/>
      <w:lang w:eastAsia="ru-RU"/>
    </w:rPr>
  </w:style>
  <w:style w:type="character" w:styleId="845" w:customStyle="1">
    <w:name w:val="ca-01"/>
    <w:basedOn w:val="837"/>
    <w:rPr>
      <w:rFonts w:hint="default" w:ascii="Times New Roman" w:hAnsi="Times New Roman" w:cs="Times New Roman"/>
      <w:sz w:val="22"/>
      <w:szCs w:val="22"/>
    </w:rPr>
  </w:style>
  <w:style w:type="paragraph" w:styleId="846" w:customStyle="1">
    <w:name w:val="pa-7"/>
    <w:basedOn w:val="835"/>
    <w:pPr>
      <w:ind w:firstLine="560"/>
      <w:jc w:val="both"/>
      <w:spacing w:after="0" w:line="240" w:lineRule="atLeast"/>
    </w:pPr>
    <w:rPr>
      <w:rFonts w:ascii="Arial Unicode MS" w:hAnsi="Arial Unicode MS" w:eastAsia="Arial Unicode MS" w:cs="Arial Unicode MS"/>
      <w:sz w:val="24"/>
      <w:lang w:eastAsia="ru-RU"/>
    </w:rPr>
  </w:style>
  <w:style w:type="paragraph" w:styleId="847" w:customStyle="1">
    <w:name w:val="pa-5"/>
    <w:basedOn w:val="835"/>
    <w:pPr>
      <w:ind w:firstLine="540"/>
      <w:jc w:val="both"/>
      <w:spacing w:after="0" w:line="240" w:lineRule="atLeast"/>
    </w:pPr>
    <w:rPr>
      <w:rFonts w:ascii="Arial Unicode MS" w:hAnsi="Arial Unicode MS" w:eastAsia="Arial Unicode MS" w:cs="Arial Unicode MS"/>
      <w:sz w:val="24"/>
      <w:lang w:eastAsia="ru-RU"/>
    </w:rPr>
  </w:style>
  <w:style w:type="paragraph" w:styleId="848">
    <w:name w:val="Header"/>
    <w:basedOn w:val="835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Верхний колонтитул Знак"/>
    <w:basedOn w:val="837"/>
    <w:link w:val="848"/>
    <w:uiPriority w:val="99"/>
  </w:style>
  <w:style w:type="paragraph" w:styleId="850">
    <w:name w:val="Footer"/>
    <w:basedOn w:val="835"/>
    <w:link w:val="8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1" w:customStyle="1">
    <w:name w:val="Нижний колонтитул Знак"/>
    <w:basedOn w:val="837"/>
    <w:link w:val="850"/>
    <w:uiPriority w:val="99"/>
  </w:style>
  <w:style w:type="paragraph" w:styleId="852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Cs w:val="20"/>
      <w:lang w:eastAsia="ru-RU"/>
    </w:rPr>
  </w:style>
  <w:style w:type="character" w:styleId="853">
    <w:name w:val="Hyperlink"/>
    <w:basedOn w:val="837"/>
    <w:uiPriority w:val="99"/>
    <w:unhideWhenUsed/>
    <w:rPr>
      <w:color w:val="0563c1" w:themeColor="hyperlink"/>
      <w:u w:val="single"/>
    </w:rPr>
  </w:style>
  <w:style w:type="paragraph" w:styleId="854">
    <w:name w:val="Balloon Text"/>
    <w:basedOn w:val="835"/>
    <w:link w:val="85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5" w:customStyle="1">
    <w:name w:val="Текст выноски Знак"/>
    <w:basedOn w:val="837"/>
    <w:link w:val="854"/>
    <w:uiPriority w:val="99"/>
    <w:semiHidden/>
    <w:rPr>
      <w:rFonts w:ascii="Segoe UI" w:hAnsi="Segoe UI" w:cs="Segoe UI"/>
      <w:sz w:val="18"/>
      <w:szCs w:val="18"/>
    </w:rPr>
  </w:style>
  <w:style w:type="paragraph" w:styleId="856">
    <w:name w:val="Revision"/>
    <w:hidden/>
    <w:uiPriority w:val="99"/>
    <w:semiHidden/>
    <w:pPr>
      <w:spacing w:after="0" w:line="240" w:lineRule="auto"/>
    </w:pPr>
  </w:style>
  <w:style w:type="paragraph" w:styleId="857">
    <w:name w:val="footnote text"/>
    <w:basedOn w:val="835"/>
    <w:link w:val="858"/>
    <w:uiPriority w:val="99"/>
    <w:unhideWhenUsed/>
    <w:pPr>
      <w:spacing w:after="0" w:line="240" w:lineRule="auto"/>
    </w:pPr>
    <w:rPr>
      <w:szCs w:val="20"/>
    </w:rPr>
  </w:style>
  <w:style w:type="character" w:styleId="858" w:customStyle="1">
    <w:name w:val="Текст сноски Знак"/>
    <w:basedOn w:val="837"/>
    <w:link w:val="857"/>
    <w:uiPriority w:val="99"/>
    <w:rPr>
      <w:szCs w:val="20"/>
    </w:rPr>
  </w:style>
  <w:style w:type="character" w:styleId="859">
    <w:name w:val="footnote reference"/>
    <w:basedOn w:val="837"/>
    <w:unhideWhenUsed/>
    <w:rPr>
      <w:vertAlign w:val="superscript"/>
    </w:rPr>
  </w:style>
  <w:style w:type="character" w:styleId="860" w:customStyle="1">
    <w:name w:val="Заголовок 1 Знак"/>
    <w:basedOn w:val="837"/>
    <w:link w:val="836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paragraph" w:styleId="861">
    <w:name w:val="List Paragraph"/>
    <w:basedOn w:val="835"/>
    <w:uiPriority w:val="34"/>
    <w:qFormat/>
    <w:pPr>
      <w:contextualSpacing/>
      <w:ind w:left="720"/>
    </w:pPr>
  </w:style>
  <w:style w:type="paragraph" w:styleId="862">
    <w:name w:val="endnote text"/>
    <w:basedOn w:val="835"/>
    <w:link w:val="863"/>
    <w:uiPriority w:val="99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character" w:styleId="863" w:customStyle="1">
    <w:name w:val="Текст концевой сноски Знак"/>
    <w:basedOn w:val="837"/>
    <w:link w:val="862"/>
    <w:uiPriority w:val="99"/>
    <w:rPr>
      <w:rFonts w:eastAsia="Times New Roman" w:cs="Times New Roman"/>
      <w:szCs w:val="20"/>
      <w:lang w:eastAsia="ru-RU"/>
    </w:rPr>
  </w:style>
  <w:style w:type="character" w:styleId="864">
    <w:name w:val="endnote reference"/>
    <w:uiPriority w:val="99"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PSB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Голдин Д.  ЮД  ПСБ</dc:creator>
  <cp:lastModifiedBy>gonchar_ys</cp:lastModifiedBy>
  <cp:revision>31</cp:revision>
  <dcterms:created xsi:type="dcterms:W3CDTF">2023-03-13T04:23:00Z</dcterms:created>
  <dcterms:modified xsi:type="dcterms:W3CDTF">2025-08-21T00:01:55Z</dcterms:modified>
</cp:coreProperties>
</file>